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BBA8" w14:textId="77777777" w:rsidR="00B8408E" w:rsidRDefault="00000000">
      <w:pPr>
        <w:widowControl w:val="0"/>
        <w:adjustRightInd w:val="0"/>
        <w:snapToGrid w:val="0"/>
        <w:spacing w:after="0" w:line="580" w:lineRule="exact"/>
        <w:contextualSpacing/>
        <w:jc w:val="both"/>
        <w:rPr>
          <w:rFonts w:ascii="Times New Roman" w:eastAsia="仿宋_GB2312" w:hAnsi="Times New Roman"/>
          <w:kern w:val="2"/>
          <w:sz w:val="32"/>
          <w:lang w:eastAsia="zh-CN"/>
        </w:rPr>
      </w:pPr>
      <w:r>
        <w:rPr>
          <w:rFonts w:ascii="Times New Roman" w:eastAsia="仿宋_GB2312" w:hAnsi="Times New Roman" w:hint="eastAsia"/>
          <w:kern w:val="2"/>
          <w:sz w:val="32"/>
          <w:lang w:eastAsia="zh-CN"/>
        </w:rPr>
        <w:t>附件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t>3</w:t>
      </w:r>
    </w:p>
    <w:p w14:paraId="314EC94A" w14:textId="77777777" w:rsidR="00B8408E" w:rsidRDefault="00B8408E">
      <w:pPr>
        <w:rPr>
          <w:lang w:eastAsia="zh-CN"/>
        </w:rPr>
      </w:pPr>
    </w:p>
    <w:p w14:paraId="368CEAA2" w14:textId="77777777" w:rsidR="00B8408E" w:rsidRDefault="00B8408E">
      <w:pPr>
        <w:rPr>
          <w:lang w:eastAsia="zh-CN"/>
        </w:rPr>
      </w:pPr>
    </w:p>
    <w:p w14:paraId="57121F05" w14:textId="77777777" w:rsidR="00B8408E" w:rsidRDefault="00B8408E">
      <w:pPr>
        <w:rPr>
          <w:lang w:eastAsia="zh-CN"/>
        </w:rPr>
      </w:pPr>
    </w:p>
    <w:p w14:paraId="590B91FA" w14:textId="77777777" w:rsidR="001B74E2" w:rsidRDefault="001B74E2">
      <w:pPr>
        <w:pStyle w:val="1"/>
        <w:keepNext w:val="0"/>
        <w:keepLines w:val="0"/>
        <w:adjustRightInd w:val="0"/>
        <w:snapToGrid w:val="0"/>
        <w:spacing w:before="100" w:beforeAutospacing="1" w:after="100" w:afterAutospacing="1" w:line="240" w:lineRule="auto"/>
        <w:jc w:val="center"/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6"/>
          <w:szCs w:val="36"/>
          <w:lang w:eastAsia="zh-CN"/>
        </w:rPr>
      </w:pPr>
      <w:r w:rsidRPr="001B74E2"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6"/>
          <w:szCs w:val="36"/>
          <w:lang w:eastAsia="zh-CN"/>
        </w:rPr>
        <w:t>广西合浦儒艮国家级自然保护区鸟类监测平台建设项目</w:t>
      </w:r>
    </w:p>
    <w:p w14:paraId="76E9D71E" w14:textId="1AAC24C6" w:rsidR="00B8408E" w:rsidRDefault="00000000">
      <w:pPr>
        <w:pStyle w:val="1"/>
        <w:keepNext w:val="0"/>
        <w:keepLines w:val="0"/>
        <w:adjustRightInd w:val="0"/>
        <w:snapToGrid w:val="0"/>
        <w:spacing w:before="100" w:beforeAutospacing="1" w:after="100" w:afterAutospacing="1" w:line="240" w:lineRule="auto"/>
        <w:jc w:val="center"/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6"/>
          <w:szCs w:val="36"/>
          <w:lang w:eastAsia="zh-CN"/>
        </w:rPr>
      </w:pPr>
      <w:r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6"/>
          <w:szCs w:val="36"/>
          <w:lang w:eastAsia="zh-CN"/>
        </w:rPr>
        <w:t>承担单位公开征集评分表</w:t>
      </w:r>
    </w:p>
    <w:p w14:paraId="03EE9F20" w14:textId="77777777" w:rsidR="00B8408E" w:rsidRPr="001B74E2" w:rsidRDefault="00B8408E">
      <w:pPr>
        <w:rPr>
          <w:lang w:eastAsia="zh-CN"/>
        </w:rPr>
      </w:pPr>
    </w:p>
    <w:p w14:paraId="745B4099" w14:textId="77777777" w:rsidR="00B8408E" w:rsidRDefault="00B8408E">
      <w:pPr>
        <w:rPr>
          <w:lang w:eastAsia="zh-CN"/>
        </w:rPr>
      </w:pPr>
    </w:p>
    <w:p w14:paraId="6BCA33B4" w14:textId="77777777" w:rsidR="00B8408E" w:rsidRDefault="00B8408E">
      <w:pPr>
        <w:rPr>
          <w:rFonts w:eastAsia="宋体" w:hint="eastAsia"/>
          <w:lang w:eastAsia="zh-CN"/>
        </w:rPr>
      </w:pPr>
    </w:p>
    <w:p w14:paraId="16D6B4EC" w14:textId="77777777" w:rsidR="001B74E2" w:rsidRDefault="001B74E2">
      <w:pPr>
        <w:rPr>
          <w:rFonts w:eastAsia="宋体" w:hint="eastAsia"/>
          <w:lang w:eastAsia="zh-CN"/>
        </w:rPr>
      </w:pPr>
    </w:p>
    <w:p w14:paraId="5F739D27" w14:textId="77777777" w:rsidR="001B74E2" w:rsidRPr="001B74E2" w:rsidRDefault="001B74E2">
      <w:pPr>
        <w:rPr>
          <w:rFonts w:eastAsia="宋体" w:hint="eastAsia"/>
          <w:lang w:eastAsia="zh-CN"/>
        </w:rPr>
      </w:pPr>
    </w:p>
    <w:p w14:paraId="472E5FA0" w14:textId="77777777" w:rsidR="00B8408E" w:rsidRDefault="00B8408E">
      <w:pPr>
        <w:rPr>
          <w:lang w:eastAsia="zh-CN"/>
        </w:rPr>
      </w:pPr>
    </w:p>
    <w:p w14:paraId="591751DE" w14:textId="77777777" w:rsidR="00B8408E" w:rsidRDefault="00B8408E">
      <w:pPr>
        <w:rPr>
          <w:rFonts w:eastAsia="宋体" w:hint="eastAsia"/>
          <w:lang w:eastAsia="zh-CN"/>
        </w:rPr>
      </w:pPr>
    </w:p>
    <w:p w14:paraId="5C37E98B" w14:textId="77777777" w:rsidR="00B47109" w:rsidRDefault="00B47109">
      <w:pPr>
        <w:rPr>
          <w:rFonts w:eastAsia="宋体" w:hint="eastAsia"/>
          <w:lang w:eastAsia="zh-CN"/>
        </w:rPr>
      </w:pPr>
    </w:p>
    <w:p w14:paraId="7BB6002E" w14:textId="77777777" w:rsidR="00B47109" w:rsidRDefault="00B47109">
      <w:pPr>
        <w:rPr>
          <w:rFonts w:eastAsia="宋体" w:hint="eastAsia"/>
          <w:lang w:eastAsia="zh-CN"/>
        </w:rPr>
      </w:pPr>
    </w:p>
    <w:p w14:paraId="6278B596" w14:textId="77777777" w:rsidR="00B47109" w:rsidRPr="00B47109" w:rsidRDefault="00B47109">
      <w:pPr>
        <w:rPr>
          <w:rFonts w:eastAsia="宋体" w:hint="eastAsia"/>
          <w:lang w:eastAsia="zh-CN"/>
        </w:rPr>
      </w:pPr>
    </w:p>
    <w:p w14:paraId="6EAC9C32" w14:textId="77777777" w:rsidR="00B8408E" w:rsidRDefault="00000000">
      <w:pPr>
        <w:pStyle w:val="1"/>
        <w:keepNext w:val="0"/>
        <w:keepLines w:val="0"/>
        <w:adjustRightInd w:val="0"/>
        <w:snapToGrid w:val="0"/>
        <w:spacing w:before="100" w:beforeAutospacing="1" w:after="100" w:afterAutospacing="1" w:line="240" w:lineRule="auto"/>
        <w:jc w:val="center"/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2"/>
          <w:szCs w:val="32"/>
          <w:lang w:eastAsia="zh-CN"/>
        </w:rPr>
      </w:pPr>
      <w:r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2"/>
          <w:szCs w:val="32"/>
          <w:lang w:eastAsia="zh-CN"/>
        </w:rPr>
        <w:t>生态环境部华南环境科学研究所</w:t>
      </w:r>
    </w:p>
    <w:p w14:paraId="6EF10F3D" w14:textId="329CA3B6" w:rsidR="00B8408E" w:rsidRDefault="00000000">
      <w:pPr>
        <w:pStyle w:val="1"/>
        <w:keepNext w:val="0"/>
        <w:keepLines w:val="0"/>
        <w:adjustRightInd w:val="0"/>
        <w:snapToGrid w:val="0"/>
        <w:spacing w:before="100" w:beforeAutospacing="1" w:after="100" w:afterAutospacing="1" w:line="240" w:lineRule="auto"/>
        <w:jc w:val="center"/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2"/>
          <w:szCs w:val="32"/>
          <w:lang w:eastAsia="zh-CN"/>
        </w:rPr>
      </w:pPr>
      <w:r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2"/>
          <w:szCs w:val="32"/>
          <w:lang w:eastAsia="zh-CN"/>
        </w:rPr>
        <w:t>2026年</w:t>
      </w:r>
      <w:r w:rsidR="00B47109"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2"/>
          <w:szCs w:val="32"/>
          <w:lang w:eastAsia="zh-CN"/>
        </w:rPr>
        <w:t>9</w:t>
      </w:r>
      <w:r>
        <w:rPr>
          <w:rFonts w:ascii="方正公文小标宋" w:eastAsia="方正公文小标宋" w:hAnsi="方正公文小标宋" w:cs="方正公文小标宋" w:hint="eastAsia"/>
          <w:b w:val="0"/>
          <w:bCs w:val="0"/>
          <w:color w:val="auto"/>
          <w:kern w:val="36"/>
          <w:sz w:val="32"/>
          <w:szCs w:val="32"/>
          <w:lang w:eastAsia="zh-CN"/>
        </w:rPr>
        <w:t>月</w:t>
      </w:r>
    </w:p>
    <w:p w14:paraId="30E298B6" w14:textId="77777777" w:rsidR="00B8408E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00095A35" w14:textId="77777777" w:rsidR="00B8408E" w:rsidRDefault="00000000">
      <w:pPr>
        <w:pStyle w:val="21"/>
        <w:widowControl w:val="0"/>
        <w:adjustRightInd w:val="0"/>
        <w:snapToGrid w:val="0"/>
        <w:spacing w:before="0" w:line="580" w:lineRule="exact"/>
        <w:ind w:firstLineChars="200" w:firstLine="643"/>
        <w:contextualSpacing/>
        <w:jc w:val="both"/>
        <w:rPr>
          <w:rFonts w:ascii="Times New Roman" w:eastAsia="黑体" w:hAnsi="Times New Roman" w:cstheme="minorBidi"/>
          <w:bCs w:val="0"/>
          <w:color w:val="auto"/>
          <w:kern w:val="2"/>
          <w:sz w:val="32"/>
          <w:szCs w:val="22"/>
          <w:lang w:eastAsia="zh-CN"/>
        </w:rPr>
      </w:pPr>
      <w:r>
        <w:rPr>
          <w:rFonts w:ascii="Times New Roman" w:eastAsia="黑体" w:hAnsi="Times New Roman" w:cstheme="minorBidi" w:hint="eastAsia"/>
          <w:bCs w:val="0"/>
          <w:color w:val="auto"/>
          <w:kern w:val="2"/>
          <w:sz w:val="32"/>
          <w:szCs w:val="22"/>
          <w:lang w:eastAsia="zh-CN"/>
        </w:rPr>
        <w:lastRenderedPageBreak/>
        <w:t>一、资格和符合性审查</w:t>
      </w:r>
    </w:p>
    <w:p w14:paraId="01D65FCD" w14:textId="77777777" w:rsidR="00B8408E" w:rsidRDefault="00000000">
      <w:pPr>
        <w:widowControl w:val="0"/>
        <w:adjustRightInd w:val="0"/>
        <w:snapToGrid w:val="0"/>
        <w:spacing w:after="0" w:line="580" w:lineRule="exact"/>
        <w:ind w:firstLineChars="200" w:firstLine="640"/>
        <w:contextualSpacing/>
        <w:jc w:val="both"/>
        <w:rPr>
          <w:rFonts w:ascii="Times New Roman" w:eastAsia="仿宋_GB2312" w:hAnsi="Times New Roman"/>
          <w:kern w:val="2"/>
          <w:sz w:val="32"/>
          <w:lang w:eastAsia="zh-CN"/>
        </w:rPr>
      </w:pPr>
      <w:r>
        <w:rPr>
          <w:rFonts w:ascii="Times New Roman" w:eastAsia="仿宋_GB2312" w:hAnsi="Times New Roman" w:hint="eastAsia"/>
          <w:kern w:val="2"/>
          <w:sz w:val="32"/>
          <w:lang w:eastAsia="zh-CN"/>
        </w:rPr>
        <w:t>评审小组首先对申报文件进行资格和符合性审查。承担单位存在下列任</w:t>
      </w:r>
      <w:proofErr w:type="gramStart"/>
      <w:r>
        <w:rPr>
          <w:rFonts w:ascii="Times New Roman" w:eastAsia="仿宋_GB2312" w:hAnsi="Times New Roman" w:hint="eastAsia"/>
          <w:kern w:val="2"/>
          <w:sz w:val="32"/>
          <w:lang w:eastAsia="zh-CN"/>
        </w:rPr>
        <w:t>一</w:t>
      </w:r>
      <w:proofErr w:type="gramEnd"/>
      <w:r>
        <w:rPr>
          <w:rFonts w:ascii="Times New Roman" w:eastAsia="仿宋_GB2312" w:hAnsi="Times New Roman" w:hint="eastAsia"/>
          <w:kern w:val="2"/>
          <w:sz w:val="32"/>
          <w:lang w:eastAsia="zh-CN"/>
        </w:rPr>
        <w:t>情形的，不进入详细评分：未按要求提交主体资格证明；未由法定代表人或授权代表签字或未加盖公章；报价文件缺失或存在多个选择性报价；申报文件未实质响应项目主要工作内容和服务期限；存在法律法规及公告规定的其他无效情形。</w:t>
      </w:r>
    </w:p>
    <w:p w14:paraId="1825E5F6" w14:textId="77777777" w:rsidR="00B8408E" w:rsidRDefault="00000000">
      <w:pPr>
        <w:pStyle w:val="21"/>
        <w:widowControl w:val="0"/>
        <w:adjustRightInd w:val="0"/>
        <w:snapToGrid w:val="0"/>
        <w:spacing w:before="0" w:line="580" w:lineRule="exact"/>
        <w:ind w:firstLineChars="200" w:firstLine="643"/>
        <w:contextualSpacing/>
        <w:jc w:val="both"/>
        <w:rPr>
          <w:rFonts w:ascii="Times New Roman" w:eastAsia="黑体" w:hAnsi="Times New Roman" w:cstheme="minorBidi"/>
          <w:bCs w:val="0"/>
          <w:color w:val="auto"/>
          <w:kern w:val="2"/>
          <w:sz w:val="32"/>
          <w:szCs w:val="22"/>
          <w:lang w:eastAsia="zh-CN"/>
        </w:rPr>
      </w:pPr>
      <w:r>
        <w:rPr>
          <w:rFonts w:ascii="Times New Roman" w:eastAsia="黑体" w:hAnsi="Times New Roman" w:cstheme="minorBidi" w:hint="eastAsia"/>
          <w:bCs w:val="0"/>
          <w:color w:val="auto"/>
          <w:kern w:val="2"/>
          <w:sz w:val="32"/>
          <w:szCs w:val="22"/>
          <w:lang w:eastAsia="zh-CN"/>
        </w:rPr>
        <w:t>二、详细评分标准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1559"/>
        <w:gridCol w:w="1134"/>
        <w:gridCol w:w="6554"/>
      </w:tblGrid>
      <w:tr w:rsidR="001B74E2" w:rsidRPr="001B74E2" w14:paraId="103A44A5" w14:textId="77777777" w:rsidTr="001B74E2">
        <w:trPr>
          <w:trHeight w:val="623"/>
          <w:tblHeader/>
        </w:trPr>
        <w:tc>
          <w:tcPr>
            <w:tcW w:w="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7CEDEE" w14:textId="77777777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b/>
                <w:bCs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b/>
                <w:bCs/>
                <w:kern w:val="2"/>
                <w:sz w:val="32"/>
                <w:lang w:eastAsia="zh-CN"/>
              </w:rPr>
              <w:t>序号</w:t>
            </w:r>
          </w:p>
        </w:tc>
        <w:tc>
          <w:tcPr>
            <w:tcW w:w="76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C0AACA" w14:textId="77777777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b/>
                <w:bCs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b/>
                <w:bCs/>
                <w:kern w:val="2"/>
                <w:sz w:val="32"/>
                <w:lang w:eastAsia="zh-CN"/>
              </w:rPr>
              <w:t>评审维度</w:t>
            </w:r>
          </w:p>
        </w:tc>
        <w:tc>
          <w:tcPr>
            <w:tcW w:w="55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64CD70" w14:textId="77777777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b/>
                <w:bCs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b/>
                <w:bCs/>
                <w:kern w:val="2"/>
                <w:sz w:val="32"/>
                <w:lang w:eastAsia="zh-CN"/>
              </w:rPr>
              <w:t>分值</w:t>
            </w:r>
          </w:p>
        </w:tc>
        <w:tc>
          <w:tcPr>
            <w:tcW w:w="320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2A3B86" w14:textId="77777777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b/>
                <w:bCs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b/>
                <w:bCs/>
                <w:kern w:val="2"/>
                <w:sz w:val="32"/>
                <w:lang w:eastAsia="zh-CN"/>
              </w:rPr>
              <w:t>评分细则</w:t>
            </w:r>
          </w:p>
        </w:tc>
      </w:tr>
      <w:tr w:rsidR="001B74E2" w:rsidRPr="001B74E2" w14:paraId="676AC830" w14:textId="77777777" w:rsidTr="00947DFF">
        <w:trPr>
          <w:trHeight w:val="907"/>
        </w:trPr>
        <w:tc>
          <w:tcPr>
            <w:tcW w:w="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6833ED" w14:textId="77777777" w:rsidR="001B74E2" w:rsidRPr="001B74E2" w:rsidRDefault="001B74E2" w:rsidP="00947DFF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</w:t>
            </w:r>
          </w:p>
        </w:tc>
        <w:tc>
          <w:tcPr>
            <w:tcW w:w="76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9CD79A" w14:textId="2AB80870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项目实施方案</w:t>
            </w:r>
          </w:p>
        </w:tc>
        <w:tc>
          <w:tcPr>
            <w:tcW w:w="55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07F3E1" w14:textId="2F5C172A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48</w:t>
            </w: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分</w:t>
            </w:r>
          </w:p>
        </w:tc>
        <w:tc>
          <w:tcPr>
            <w:tcW w:w="320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23DCC6" w14:textId="1878317F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1.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项目理解与需求响应（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13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分）：充分理解儒艮保护区管控要求、鸟类监测平台建设目标，全部响应项目需求，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11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13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</w:t>
            </w:r>
            <w:proofErr w:type="gramStart"/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基本响应</w:t>
            </w:r>
            <w:proofErr w:type="gramEnd"/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7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10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分；响应不充分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6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  <w:p w14:paraId="30D97032" w14:textId="20E07CDD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2.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总体技术路线与建设内容（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22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分）：技术路线可行，平台布设、设备选型、现场作业、施工流程贴合滨海保护区现场条件，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17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22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分；方案较完整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11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16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分；关键内容缺失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10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  <w:p w14:paraId="20B206F5" w14:textId="0CF11F0E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3.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实施进度计划（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8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分）：工期节点清晰，充分兼顾候鸟季、保护区施工窗口期，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7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8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分；进度基本可行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4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6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分；安排不合理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3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  <w:p w14:paraId="68C1A1D8" w14:textId="4A645917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4.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风险应对措施（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5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分）：针对野生动物保护、现场协调、施工</w:t>
            </w: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扰动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等制定风险预案，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4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5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分；有简单处置措施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2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3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</w:t>
            </w:r>
            <w:proofErr w:type="gramStart"/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无措施</w:t>
            </w:r>
            <w:proofErr w:type="gramEnd"/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1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</w:tc>
      </w:tr>
      <w:tr w:rsidR="001B74E2" w:rsidRPr="001B74E2" w14:paraId="35191251" w14:textId="77777777" w:rsidTr="00947DFF">
        <w:trPr>
          <w:trHeight w:val="422"/>
        </w:trPr>
        <w:tc>
          <w:tcPr>
            <w:tcW w:w="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E20C21" w14:textId="243DD4E9" w:rsidR="001B74E2" w:rsidRPr="001B74E2" w:rsidRDefault="001B74E2" w:rsidP="00947DFF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2</w:t>
            </w:r>
          </w:p>
        </w:tc>
        <w:tc>
          <w:tcPr>
            <w:tcW w:w="76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F822A8" w14:textId="4889DEA2" w:rsidR="001B74E2" w:rsidRPr="001B74E2" w:rsidRDefault="00D64410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D64410"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单位履约基础条件</w:t>
            </w:r>
          </w:p>
        </w:tc>
        <w:tc>
          <w:tcPr>
            <w:tcW w:w="55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566A9D" w14:textId="5C57B3F8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10</w:t>
            </w: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分</w:t>
            </w:r>
          </w:p>
        </w:tc>
        <w:tc>
          <w:tcPr>
            <w:tcW w:w="320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4E04BF" w14:textId="5D8F041A" w:rsidR="00D64410" w:rsidRPr="00D64410" w:rsidRDefault="001B74E2" w:rsidP="00642C0D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1.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单位履约基础条件（</w:t>
            </w:r>
            <w:r w:rsidR="00C71C2B"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10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分）：独立法人，具备开展本项目技术服务基础条件，信用良好无失信记录，</w:t>
            </w:r>
            <w:r w:rsidR="00D64410"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10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</w:tc>
      </w:tr>
      <w:tr w:rsidR="001B74E2" w:rsidRPr="001B74E2" w14:paraId="66A96668" w14:textId="77777777" w:rsidTr="00947DFF">
        <w:trPr>
          <w:trHeight w:val="907"/>
        </w:trPr>
        <w:tc>
          <w:tcPr>
            <w:tcW w:w="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E07BE1" w14:textId="53852990" w:rsidR="001B74E2" w:rsidRPr="001B74E2" w:rsidRDefault="001B74E2" w:rsidP="00947DFF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3</w:t>
            </w:r>
          </w:p>
        </w:tc>
        <w:tc>
          <w:tcPr>
            <w:tcW w:w="76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FD2108" w14:textId="0A41E6FA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质量安全与成果保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lastRenderedPageBreak/>
              <w:t>障</w:t>
            </w:r>
          </w:p>
        </w:tc>
        <w:tc>
          <w:tcPr>
            <w:tcW w:w="55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E915E2" w14:textId="76A24836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lastRenderedPageBreak/>
              <w:t>1</w:t>
            </w:r>
            <w:r w:rsidR="00C71C2B"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2</w:t>
            </w: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分</w:t>
            </w:r>
          </w:p>
        </w:tc>
        <w:tc>
          <w:tcPr>
            <w:tcW w:w="320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F9611C" w14:textId="1A2F51D1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1.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质量管控方案（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6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分）：对平台建设、设备调试、现场验收建立质量管控流程，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5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6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lastRenderedPageBreak/>
              <w:t>有基础质控措施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3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4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分；无质</w:t>
            </w:r>
            <w:proofErr w:type="gramStart"/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控安排</w:t>
            </w:r>
            <w:proofErr w:type="gramEnd"/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2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  <w:p w14:paraId="560F3920" w14:textId="63254BA9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2.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生态保护及安全生产（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4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分）：落实儒艮及鸟类保护相关管理要求，施工期生态保护、安全防护措施完整，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3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4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分；有基础措施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1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2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分；未考虑保护区特殊管控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  <w:p w14:paraId="210F652E" w14:textId="4959C552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3.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成果交付及售后（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2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分）：明确成果清单、质保及后期技术支持，完整得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2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分，不全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1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</w:tc>
      </w:tr>
      <w:tr w:rsidR="001B74E2" w:rsidRPr="001B74E2" w14:paraId="7443A3B1" w14:textId="77777777" w:rsidTr="00947DFF">
        <w:trPr>
          <w:trHeight w:val="907"/>
        </w:trPr>
        <w:tc>
          <w:tcPr>
            <w:tcW w:w="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CA95AD" w14:textId="0BF759A3" w:rsidR="001B74E2" w:rsidRPr="001B74E2" w:rsidRDefault="001B74E2" w:rsidP="00947DFF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lastRenderedPageBreak/>
              <w:t>4</w:t>
            </w:r>
          </w:p>
        </w:tc>
        <w:tc>
          <w:tcPr>
            <w:tcW w:w="76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DCC4EB" w14:textId="04F82D94" w:rsidR="001B74E2" w:rsidRPr="001B74E2" w:rsidRDefault="00045D5B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项目</w:t>
            </w:r>
            <w:r w:rsidR="001B74E2"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申报报价</w:t>
            </w:r>
          </w:p>
        </w:tc>
        <w:tc>
          <w:tcPr>
            <w:tcW w:w="55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7B589E" w14:textId="1FC9D0D9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22</w:t>
            </w: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分</w:t>
            </w:r>
          </w:p>
        </w:tc>
        <w:tc>
          <w:tcPr>
            <w:tcW w:w="320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744F89" w14:textId="42A01F51" w:rsid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采用低价优先法计算。满足公告要求且经评审确认的最低有效报价为评审基准价，其价格分为</w:t>
            </w:r>
            <w:r w:rsidR="00C71C2B"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22</w:t>
            </w: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分。</w:t>
            </w:r>
          </w:p>
          <w:p w14:paraId="1DFDF4FB" w14:textId="1A627648" w:rsid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其他单位价格得分＝（评审基准价÷申报报价）×</w:t>
            </w:r>
            <w:r w:rsidR="00C71C2B"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22</w:t>
            </w: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。计算结果保留两位小数。</w:t>
            </w:r>
          </w:p>
          <w:p w14:paraId="640378F1" w14:textId="32AC13E8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申报报价明显低于其他有效报价，可能影响服务质量或诚信履约的，评审小组可要求承担单位在合理期限内提供书面说明和证明材料；不能合理说明的，可按无效申报处理。</w:t>
            </w:r>
          </w:p>
        </w:tc>
      </w:tr>
      <w:tr w:rsidR="001B74E2" w:rsidRPr="001B74E2" w14:paraId="596B91B2" w14:textId="77777777" w:rsidTr="00947DFF">
        <w:trPr>
          <w:trHeight w:val="907"/>
        </w:trPr>
        <w:tc>
          <w:tcPr>
            <w:tcW w:w="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E4561B" w14:textId="2B3680EE" w:rsidR="001B74E2" w:rsidRPr="001B74E2" w:rsidRDefault="001B74E2" w:rsidP="00947DFF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5</w:t>
            </w:r>
          </w:p>
        </w:tc>
        <w:tc>
          <w:tcPr>
            <w:tcW w:w="76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C82512" w14:textId="0E847324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项目预算合理性</w:t>
            </w:r>
          </w:p>
        </w:tc>
        <w:tc>
          <w:tcPr>
            <w:tcW w:w="55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30684" w14:textId="2B1DC4E7" w:rsidR="001B74E2" w:rsidRPr="001B74E2" w:rsidRDefault="001B74E2" w:rsidP="001B74E2">
            <w:pPr>
              <w:spacing w:after="0" w:line="240" w:lineRule="auto"/>
              <w:jc w:val="center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8</w:t>
            </w:r>
            <w:r>
              <w:rPr>
                <w:rFonts w:ascii="Times New Roman" w:eastAsia="仿宋_GB2312" w:hAnsi="Times New Roman" w:hint="eastAsia"/>
                <w:kern w:val="2"/>
                <w:sz w:val="32"/>
                <w:lang w:eastAsia="zh-CN"/>
              </w:rPr>
              <w:t>分</w:t>
            </w:r>
          </w:p>
        </w:tc>
        <w:tc>
          <w:tcPr>
            <w:tcW w:w="320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5DF422" w14:textId="58FC23A0" w:rsidR="001B74E2" w:rsidRPr="001B74E2" w:rsidRDefault="001B74E2" w:rsidP="001B74E2">
            <w:pPr>
              <w:spacing w:after="0" w:line="240" w:lineRule="auto"/>
              <w:jc w:val="both"/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</w:pP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预算明细完整，工作量与报价匹配，符合委托业务费管理规定，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7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8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分；基本合理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4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6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分；明显高估冒算、缺项漏项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0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noBreakHyphen/>
              <w:t>3</w:t>
            </w:r>
            <w:r w:rsidRPr="001B74E2">
              <w:rPr>
                <w:rFonts w:ascii="Times New Roman" w:eastAsia="仿宋_GB2312" w:hAnsi="Times New Roman"/>
                <w:kern w:val="2"/>
                <w:sz w:val="32"/>
                <w:lang w:eastAsia="zh-CN"/>
              </w:rPr>
              <w:t>分。</w:t>
            </w:r>
          </w:p>
        </w:tc>
      </w:tr>
    </w:tbl>
    <w:p w14:paraId="7EE486E7" w14:textId="77777777" w:rsidR="001B74E2" w:rsidRPr="001B74E2" w:rsidRDefault="001B74E2" w:rsidP="001B74E2">
      <w:pPr>
        <w:rPr>
          <w:rFonts w:eastAsia="宋体" w:hint="eastAsia"/>
          <w:lang w:eastAsia="zh-CN"/>
        </w:rPr>
      </w:pPr>
    </w:p>
    <w:p w14:paraId="29E3E75D" w14:textId="77777777" w:rsidR="00B8408E" w:rsidRDefault="00000000">
      <w:pPr>
        <w:pStyle w:val="21"/>
        <w:widowControl w:val="0"/>
        <w:adjustRightInd w:val="0"/>
        <w:snapToGrid w:val="0"/>
        <w:spacing w:before="0" w:line="580" w:lineRule="exact"/>
        <w:ind w:firstLineChars="200" w:firstLine="643"/>
        <w:contextualSpacing/>
        <w:jc w:val="both"/>
        <w:rPr>
          <w:rFonts w:ascii="Times New Roman" w:eastAsia="黑体" w:hAnsi="Times New Roman" w:cstheme="minorBidi"/>
          <w:bCs w:val="0"/>
          <w:color w:val="auto"/>
          <w:kern w:val="2"/>
          <w:sz w:val="32"/>
          <w:szCs w:val="22"/>
          <w:lang w:eastAsia="zh-CN"/>
        </w:rPr>
      </w:pPr>
      <w:r>
        <w:rPr>
          <w:rFonts w:ascii="Times New Roman" w:eastAsia="黑体" w:hAnsi="Times New Roman" w:cstheme="minorBidi" w:hint="eastAsia"/>
          <w:bCs w:val="0"/>
          <w:color w:val="auto"/>
          <w:kern w:val="2"/>
          <w:sz w:val="32"/>
          <w:szCs w:val="22"/>
          <w:lang w:eastAsia="zh-CN"/>
        </w:rPr>
        <w:t>三、评分和排序规则</w:t>
      </w:r>
    </w:p>
    <w:p w14:paraId="272FA1D2" w14:textId="0E929D64" w:rsidR="00B8408E" w:rsidRDefault="00000000">
      <w:pPr>
        <w:widowControl w:val="0"/>
        <w:adjustRightInd w:val="0"/>
        <w:snapToGrid w:val="0"/>
        <w:spacing w:after="0" w:line="580" w:lineRule="exact"/>
        <w:ind w:firstLineChars="200" w:firstLine="640"/>
        <w:contextualSpacing/>
        <w:jc w:val="both"/>
        <w:rPr>
          <w:rFonts w:ascii="Times New Roman" w:eastAsia="仿宋_GB2312" w:hAnsi="Times New Roman"/>
          <w:kern w:val="2"/>
          <w:sz w:val="32"/>
          <w:lang w:eastAsia="zh-CN"/>
        </w:rPr>
      </w:pPr>
      <w:r>
        <w:rPr>
          <w:rFonts w:ascii="Times New Roman" w:eastAsia="仿宋_GB2312" w:hAnsi="Times New Roman" w:hint="eastAsia"/>
          <w:kern w:val="2"/>
          <w:sz w:val="32"/>
          <w:lang w:eastAsia="zh-CN"/>
        </w:rPr>
        <w:t xml:space="preserve">1. 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t>评审小组成员独立评分。</w:t>
      </w:r>
      <w:r w:rsidR="00947DFF">
        <w:rPr>
          <w:rFonts w:ascii="Times New Roman" w:eastAsia="仿宋_GB2312" w:hAnsi="Times New Roman" w:hint="eastAsia"/>
          <w:kern w:val="2"/>
          <w:sz w:val="32"/>
          <w:lang w:eastAsia="zh-CN"/>
        </w:rPr>
        <w:t>各项评分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t>取各评审人员评分的算术平均值，计算结果保留两位小数。</w:t>
      </w:r>
    </w:p>
    <w:p w14:paraId="695FB041" w14:textId="0E008312" w:rsidR="00B8408E" w:rsidRDefault="00000000">
      <w:pPr>
        <w:widowControl w:val="0"/>
        <w:adjustRightInd w:val="0"/>
        <w:snapToGrid w:val="0"/>
        <w:spacing w:after="0" w:line="580" w:lineRule="exact"/>
        <w:ind w:firstLineChars="200" w:firstLine="640"/>
        <w:contextualSpacing/>
        <w:jc w:val="both"/>
        <w:rPr>
          <w:rFonts w:ascii="Times New Roman" w:eastAsia="仿宋_GB2312" w:hAnsi="Times New Roman"/>
          <w:kern w:val="2"/>
          <w:sz w:val="32"/>
          <w:lang w:eastAsia="zh-CN"/>
        </w:rPr>
      </w:pPr>
      <w:r>
        <w:rPr>
          <w:rFonts w:ascii="Times New Roman" w:eastAsia="仿宋_GB2312" w:hAnsi="Times New Roman" w:hint="eastAsia"/>
          <w:kern w:val="2"/>
          <w:sz w:val="32"/>
          <w:lang w:eastAsia="zh-CN"/>
        </w:rPr>
        <w:t>2.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t>按综合得分由高到低排序，综合得分最高者原则上为第一中选候选单位。</w:t>
      </w:r>
    </w:p>
    <w:p w14:paraId="16F9ABF2" w14:textId="06A4099D" w:rsidR="00B8408E" w:rsidRDefault="00000000">
      <w:pPr>
        <w:widowControl w:val="0"/>
        <w:adjustRightInd w:val="0"/>
        <w:snapToGrid w:val="0"/>
        <w:spacing w:after="0" w:line="580" w:lineRule="exact"/>
        <w:ind w:firstLineChars="200" w:firstLine="640"/>
        <w:contextualSpacing/>
        <w:jc w:val="both"/>
        <w:rPr>
          <w:rFonts w:ascii="Times New Roman" w:eastAsia="仿宋_GB2312" w:hAnsi="Times New Roman"/>
          <w:kern w:val="2"/>
          <w:sz w:val="32"/>
          <w:lang w:eastAsia="zh-CN"/>
        </w:rPr>
      </w:pPr>
      <w:r>
        <w:rPr>
          <w:rFonts w:ascii="Times New Roman" w:eastAsia="仿宋_GB2312" w:hAnsi="Times New Roman" w:hint="eastAsia"/>
          <w:kern w:val="2"/>
          <w:sz w:val="32"/>
          <w:lang w:eastAsia="zh-CN"/>
        </w:rPr>
        <w:t xml:space="preserve">3. 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t>综合得分相同的，按</w:t>
      </w:r>
      <w:r w:rsidR="00D83868" w:rsidRPr="00D83868">
        <w:rPr>
          <w:rFonts w:ascii="Times New Roman" w:eastAsia="仿宋_GB2312" w:hAnsi="Times New Roman" w:hint="eastAsia"/>
          <w:kern w:val="2"/>
          <w:sz w:val="32"/>
          <w:lang w:eastAsia="zh-CN"/>
        </w:rPr>
        <w:t>项目实施方案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t>部分得分由高到低排序；</w:t>
      </w:r>
      <w:r w:rsidR="00D83868" w:rsidRPr="00D83868">
        <w:rPr>
          <w:rFonts w:ascii="Times New Roman" w:eastAsia="仿宋_GB2312" w:hAnsi="Times New Roman" w:hint="eastAsia"/>
          <w:kern w:val="2"/>
          <w:sz w:val="32"/>
          <w:lang w:eastAsia="zh-CN"/>
        </w:rPr>
        <w:t>项目实施方案</w:t>
      </w:r>
      <w:proofErr w:type="gramStart"/>
      <w:r>
        <w:rPr>
          <w:rFonts w:ascii="Times New Roman" w:eastAsia="仿宋_GB2312" w:hAnsi="Times New Roman" w:hint="eastAsia"/>
          <w:kern w:val="2"/>
          <w:sz w:val="32"/>
          <w:lang w:eastAsia="zh-CN"/>
        </w:rPr>
        <w:t>得分仍</w:t>
      </w:r>
      <w:proofErr w:type="gramEnd"/>
      <w:r>
        <w:rPr>
          <w:rFonts w:ascii="Times New Roman" w:eastAsia="仿宋_GB2312" w:hAnsi="Times New Roman" w:hint="eastAsia"/>
          <w:kern w:val="2"/>
          <w:sz w:val="32"/>
          <w:lang w:eastAsia="zh-CN"/>
        </w:rPr>
        <w:t>相同的，按申报报价由低到高排序；仍相同的，由评审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lastRenderedPageBreak/>
        <w:t>小组根据课程和活动方案的针对性、专家及团队履约能力和项目风险集体研究确定排序。</w:t>
      </w:r>
    </w:p>
    <w:p w14:paraId="03461FD6" w14:textId="77777777" w:rsidR="00B8408E" w:rsidRDefault="00000000">
      <w:pPr>
        <w:widowControl w:val="0"/>
        <w:adjustRightInd w:val="0"/>
        <w:snapToGrid w:val="0"/>
        <w:spacing w:after="0" w:line="580" w:lineRule="exact"/>
        <w:ind w:firstLineChars="200" w:firstLine="640"/>
        <w:contextualSpacing/>
        <w:jc w:val="both"/>
        <w:rPr>
          <w:rFonts w:ascii="Times New Roman" w:eastAsia="仿宋_GB2312" w:hAnsi="Times New Roman"/>
          <w:kern w:val="2"/>
          <w:sz w:val="32"/>
          <w:lang w:eastAsia="zh-CN"/>
        </w:rPr>
      </w:pPr>
      <w:r>
        <w:rPr>
          <w:rFonts w:ascii="Times New Roman" w:eastAsia="仿宋_GB2312" w:hAnsi="Times New Roman" w:hint="eastAsia"/>
          <w:kern w:val="2"/>
          <w:sz w:val="32"/>
          <w:lang w:eastAsia="zh-CN"/>
        </w:rPr>
        <w:t xml:space="preserve">4. 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t>算术错误修正规则：大写金额与小写金额不一致的，以大写金额为准；分项金额合计与总价不一致的，以分项金额合计修正总价；单价与数量乘积不一致的，以单价为准修正合价。修正后的报价须经承担单位书面确认，拒绝确认的，其申报无效。</w:t>
      </w:r>
    </w:p>
    <w:p w14:paraId="343FFBB5" w14:textId="77777777" w:rsidR="00B8408E" w:rsidRDefault="00000000">
      <w:pPr>
        <w:widowControl w:val="0"/>
        <w:adjustRightInd w:val="0"/>
        <w:snapToGrid w:val="0"/>
        <w:spacing w:after="0" w:line="580" w:lineRule="exact"/>
        <w:ind w:firstLineChars="200" w:firstLine="640"/>
        <w:contextualSpacing/>
        <w:jc w:val="both"/>
        <w:rPr>
          <w:rFonts w:ascii="Times New Roman" w:eastAsia="仿宋_GB2312" w:hAnsi="Times New Roman"/>
          <w:kern w:val="2"/>
          <w:sz w:val="32"/>
          <w:lang w:eastAsia="zh-CN"/>
        </w:rPr>
      </w:pPr>
      <w:r>
        <w:rPr>
          <w:rFonts w:ascii="Times New Roman" w:eastAsia="仿宋_GB2312" w:hAnsi="Times New Roman" w:hint="eastAsia"/>
          <w:kern w:val="2"/>
          <w:sz w:val="32"/>
          <w:lang w:eastAsia="zh-CN"/>
        </w:rPr>
        <w:t xml:space="preserve">5. </w:t>
      </w:r>
      <w:r>
        <w:rPr>
          <w:rFonts w:ascii="Times New Roman" w:eastAsia="仿宋_GB2312" w:hAnsi="Times New Roman" w:hint="eastAsia"/>
          <w:kern w:val="2"/>
          <w:sz w:val="32"/>
          <w:lang w:eastAsia="zh-CN"/>
        </w:rPr>
        <w:t>评审专家依据承担单位提供的证明材料进行评分。未提供、证明材料不清晰或无法体现评分要素的，相应项不得分。</w:t>
      </w:r>
    </w:p>
    <w:sectPr w:rsidR="00B8408E">
      <w:footerReference w:type="default" r:id="rId8"/>
      <w:pgSz w:w="11906" w:h="16838"/>
      <w:pgMar w:top="1020" w:right="964" w:bottom="1020" w:left="964" w:header="68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D15F1" w14:textId="77777777" w:rsidR="003D1A93" w:rsidRDefault="003D1A93">
      <w:pPr>
        <w:spacing w:line="240" w:lineRule="auto"/>
      </w:pPr>
      <w:r>
        <w:separator/>
      </w:r>
    </w:p>
  </w:endnote>
  <w:endnote w:type="continuationSeparator" w:id="0">
    <w:p w14:paraId="7F7B090B" w14:textId="77777777" w:rsidR="003D1A93" w:rsidRDefault="003D1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C55B7" w14:textId="77777777" w:rsidR="00B8408E" w:rsidRDefault="00000000">
    <w:pPr>
      <w:pStyle w:val="ab"/>
      <w:jc w:val="center"/>
    </w:pPr>
    <w:r>
      <w:rPr>
        <w:rFonts w:ascii="Times New Roman" w:eastAsia="Times New Roman" w:hAnsi="Times New Roman"/>
        <w:sz w:val="20"/>
      </w:rPr>
      <w:fldChar w:fldCharType="begin"/>
    </w:r>
    <w:r>
      <w:rPr>
        <w:rFonts w:ascii="Times New Roman" w:eastAsia="Times New Roman" w:hAnsi="Times New Roman"/>
        <w:sz w:val="20"/>
      </w:rPr>
      <w:instrText xml:space="preserve"> PAGE </w:instrText>
    </w:r>
    <w:r>
      <w:rPr>
        <w:rFonts w:ascii="Times New Roman" w:eastAsia="Times New Roman" w:hAnsi="Times New Roman"/>
        <w:sz w:val="20"/>
      </w:rPr>
      <w:fldChar w:fldCharType="separate"/>
    </w:r>
    <w:r w:rsidR="001B74E2">
      <w:rPr>
        <w:rFonts w:ascii="Times New Roman" w:eastAsia="Times New Roman" w:hAnsi="Times New Roman"/>
        <w:noProof/>
        <w:sz w:val="20"/>
      </w:rPr>
      <w:t>1</w:t>
    </w:r>
    <w:r>
      <w:rPr>
        <w:rFonts w:ascii="Times New Roman" w:eastAsia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7323B" w14:textId="77777777" w:rsidR="003D1A93" w:rsidRDefault="003D1A93">
      <w:pPr>
        <w:spacing w:after="0"/>
      </w:pPr>
      <w:r>
        <w:separator/>
      </w:r>
    </w:p>
  </w:footnote>
  <w:footnote w:type="continuationSeparator" w:id="0">
    <w:p w14:paraId="05E25B76" w14:textId="77777777" w:rsidR="003D1A93" w:rsidRDefault="003D1A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501317107">
    <w:abstractNumId w:val="1"/>
  </w:num>
  <w:num w:numId="2" w16cid:durableId="2102023587">
    <w:abstractNumId w:val="4"/>
  </w:num>
  <w:num w:numId="3" w16cid:durableId="1238829109">
    <w:abstractNumId w:val="5"/>
  </w:num>
  <w:num w:numId="4" w16cid:durableId="869805353">
    <w:abstractNumId w:val="2"/>
  </w:num>
  <w:num w:numId="5" w16cid:durableId="757747899">
    <w:abstractNumId w:val="0"/>
  </w:num>
  <w:num w:numId="6" w16cid:durableId="143621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BF7F0E21"/>
    <w:rsid w:val="CF6C1E1C"/>
    <w:rsid w:val="F7FF65E2"/>
    <w:rsid w:val="00034616"/>
    <w:rsid w:val="00045D5B"/>
    <w:rsid w:val="0006063C"/>
    <w:rsid w:val="00145F9E"/>
    <w:rsid w:val="0015074B"/>
    <w:rsid w:val="001B74E2"/>
    <w:rsid w:val="0028130F"/>
    <w:rsid w:val="0029639D"/>
    <w:rsid w:val="00326F90"/>
    <w:rsid w:val="003D1A93"/>
    <w:rsid w:val="00541416"/>
    <w:rsid w:val="00642C0D"/>
    <w:rsid w:val="00644E85"/>
    <w:rsid w:val="00731247"/>
    <w:rsid w:val="0086089B"/>
    <w:rsid w:val="00947DFF"/>
    <w:rsid w:val="00AA1D8D"/>
    <w:rsid w:val="00B47109"/>
    <w:rsid w:val="00B47730"/>
    <w:rsid w:val="00B8408E"/>
    <w:rsid w:val="00B97845"/>
    <w:rsid w:val="00C71C2B"/>
    <w:rsid w:val="00CB0664"/>
    <w:rsid w:val="00D64410"/>
    <w:rsid w:val="00D83868"/>
    <w:rsid w:val="00ED4257"/>
    <w:rsid w:val="00F978AE"/>
    <w:rsid w:val="00FC693F"/>
    <w:rsid w:val="3DDF7F5E"/>
    <w:rsid w:val="5BDBA0DE"/>
    <w:rsid w:val="68E50653"/>
    <w:rsid w:val="6FFF78E1"/>
    <w:rsid w:val="76EE2D27"/>
    <w:rsid w:val="77F71065"/>
    <w:rsid w:val="7AF64BBC"/>
    <w:rsid w:val="7D2EB94F"/>
    <w:rsid w:val="7D4A2601"/>
    <w:rsid w:val="7FBD8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522FBE"/>
  <w14:defaultImageDpi w14:val="300"/>
  <w15:docId w15:val="{D0D33429-4BE2-4DB0-8853-7137D573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360" w:lineRule="auto"/>
    </w:pPr>
    <w:rPr>
      <w:rFonts w:ascii="Noto Serif CJK SC" w:eastAsia="Noto Serif CJK SC" w:hAnsi="Noto Serif CJK SC"/>
      <w:sz w:val="30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TableText">
    <w:name w:val="TableText"/>
    <w:pPr>
      <w:spacing w:line="276" w:lineRule="auto"/>
    </w:pPr>
    <w:rPr>
      <w:rFonts w:ascii="Noto Serif CJK SC" w:eastAsia="Noto Serif CJK SC" w:hAnsi="Noto Serif CJK SC"/>
      <w:sz w:val="18"/>
      <w:szCs w:val="22"/>
      <w:lang w:eastAsia="en-US"/>
    </w:rPr>
  </w:style>
  <w:style w:type="character" w:styleId="aff4">
    <w:name w:val="annotation reference"/>
    <w:basedOn w:val="a2"/>
    <w:uiPriority w:val="99"/>
    <w:semiHidden/>
    <w:unhideWhenUsed/>
    <w:rsid w:val="001B74E2"/>
    <w:rPr>
      <w:sz w:val="21"/>
      <w:szCs w:val="21"/>
    </w:rPr>
  </w:style>
  <w:style w:type="paragraph" w:styleId="aff5">
    <w:name w:val="annotation text"/>
    <w:basedOn w:val="a1"/>
    <w:link w:val="aff6"/>
    <w:uiPriority w:val="99"/>
    <w:semiHidden/>
    <w:unhideWhenUsed/>
    <w:rsid w:val="001B74E2"/>
  </w:style>
  <w:style w:type="character" w:customStyle="1" w:styleId="aff6">
    <w:name w:val="批注文字 字符"/>
    <w:basedOn w:val="a2"/>
    <w:link w:val="aff5"/>
    <w:uiPriority w:val="99"/>
    <w:semiHidden/>
    <w:rsid w:val="001B74E2"/>
    <w:rPr>
      <w:rFonts w:ascii="Noto Serif CJK SC" w:eastAsia="Noto Serif CJK SC" w:hAnsi="Noto Serif CJK SC"/>
      <w:sz w:val="30"/>
      <w:szCs w:val="22"/>
      <w:lang w:eastAsia="en-US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1B74E2"/>
    <w:rPr>
      <w:b/>
      <w:bCs/>
    </w:rPr>
  </w:style>
  <w:style w:type="character" w:customStyle="1" w:styleId="aff8">
    <w:name w:val="批注主题 字符"/>
    <w:basedOn w:val="aff6"/>
    <w:link w:val="aff7"/>
    <w:uiPriority w:val="99"/>
    <w:semiHidden/>
    <w:rsid w:val="001B74E2"/>
    <w:rPr>
      <w:rFonts w:ascii="Noto Serif CJK SC" w:eastAsia="Noto Serif CJK SC" w:hAnsi="Noto Serif CJK SC"/>
      <w:b/>
      <w:bCs/>
      <w:sz w:val="3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 评分表（生态修复）</dc:title>
  <dc:creator>生态环境部华南环境科学研究所</dc:creator>
  <dc:description>generated by python-docx</dc:description>
  <cp:lastModifiedBy>邹 啊啊啊</cp:lastModifiedBy>
  <cp:revision>14</cp:revision>
  <dcterms:created xsi:type="dcterms:W3CDTF">2013-12-25T07:15:00Z</dcterms:created>
  <dcterms:modified xsi:type="dcterms:W3CDTF">2026-10-08T10:00:00Z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44636D269988552645C6476AFA4617C3_42</vt:lpwstr>
  </property>
</Properties>
</file>